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0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8505"/>
      </w:tblGrid>
      <w:tr w:rsidR="00703B3E" w:rsidRPr="00583780" w14:paraId="204BD4A0" w14:textId="77777777">
        <w:trPr>
          <w:trHeight w:val="144"/>
        </w:trPr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70632" w14:textId="3E57CFD1" w:rsidR="00703B3E" w:rsidRPr="00FC0736" w:rsidRDefault="00703B3E" w:rsidP="00966926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6E19C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="003C0CCA" w:rsidRPr="006E19CA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технології будівельних конструкцій і виробі</w:t>
            </w:r>
            <w:r w:rsidR="006E19CA" w:rsidRPr="006E19CA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в</w:t>
            </w:r>
          </w:p>
          <w:p w14:paraId="43A57B4A" w14:textId="2C0B44E7" w:rsidR="00703B3E" w:rsidRPr="005B4AC4" w:rsidRDefault="00703B3E" w:rsidP="00966926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jc w:val="left"/>
              <w:rPr>
                <w:rFonts w:ascii="Times New Roman" w:hAnsi="Times New Roman"/>
                <w:sz w:val="32"/>
                <w:szCs w:val="32"/>
                <w:u w:val="single"/>
                <w:lang w:eastAsia="uk-UA"/>
              </w:rPr>
            </w:pPr>
            <w:r w:rsidRPr="00FC0736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ПІБ викладача</w:t>
            </w:r>
            <w:r w:rsidR="003C0CCA">
              <w:rPr>
                <w:rFonts w:ascii="Times New Roman" w:hAnsi="Times New Roman"/>
                <w:lang w:eastAsia="uk-UA"/>
              </w:rPr>
              <w:t xml:space="preserve"> </w:t>
            </w:r>
            <w:r w:rsidR="006E19CA" w:rsidRPr="005B4AC4">
              <w:rPr>
                <w:rFonts w:ascii="Times New Roman" w:hAnsi="Times New Roman"/>
                <w:sz w:val="32"/>
                <w:szCs w:val="32"/>
                <w:u w:val="single"/>
                <w:lang w:eastAsia="uk-UA"/>
              </w:rPr>
              <w:t xml:space="preserve">Піпа Володимир </w:t>
            </w:r>
            <w:r w:rsidR="005B4AC4" w:rsidRPr="005B4AC4">
              <w:rPr>
                <w:rFonts w:ascii="Times New Roman" w:hAnsi="Times New Roman"/>
                <w:sz w:val="32"/>
                <w:szCs w:val="32"/>
                <w:u w:val="single"/>
                <w:lang w:eastAsia="uk-UA"/>
              </w:rPr>
              <w:t>Вікторович</w:t>
            </w:r>
          </w:p>
          <w:p w14:paraId="3E779887" w14:textId="1F2759C1" w:rsidR="00966926" w:rsidRPr="00031893" w:rsidRDefault="00966926" w:rsidP="00966926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 _</w:t>
            </w:r>
            <w:r w:rsidRPr="005B4AC4">
              <w:rPr>
                <w:rStyle w:val="rvts82"/>
                <w:rFonts w:ascii="Times New Roman" w:hAnsi="Times New Roman" w:cs="Times New Roman"/>
                <w:bCs/>
                <w:sz w:val="32"/>
                <w:szCs w:val="32"/>
                <w:u w:val="single"/>
              </w:rPr>
              <w:t>професор</w:t>
            </w: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________Дата початку роботи в КНУБА </w:t>
            </w:r>
            <w:r w:rsidR="00BA02F6" w:rsidRPr="00031893">
              <w:rPr>
                <w:rStyle w:val="rvts82"/>
                <w:rFonts w:ascii="Times New Roman" w:hAnsi="Times New Roman" w:cs="Times New Roman"/>
                <w:sz w:val="32"/>
                <w:szCs w:val="32"/>
                <w:u w:val="single"/>
              </w:rPr>
              <w:t>вересень 2017</w:t>
            </w:r>
          </w:p>
          <w:p w14:paraId="0D235A4C" w14:textId="77777777" w:rsidR="00966926" w:rsidRPr="00583780" w:rsidRDefault="00966926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2835"/>
              <w:rPr>
                <w:rStyle w:val="rvts8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3B3E" w:rsidRPr="007043D3" w14:paraId="7090604F" w14:textId="77777777">
        <w:trPr>
          <w:trHeight w:val="652"/>
        </w:trPr>
        <w:tc>
          <w:tcPr>
            <w:tcW w:w="14992" w:type="dxa"/>
            <w:gridSpan w:val="2"/>
          </w:tcPr>
          <w:p w14:paraId="1828CEC0" w14:textId="77777777" w:rsidR="00703B3E" w:rsidRPr="007043D3" w:rsidRDefault="00703B3E" w:rsidP="007043D3">
            <w:pPr>
              <w:pStyle w:val="ShapkaDocumentu"/>
              <w:keepNext w:val="0"/>
              <w:keepLines w:val="0"/>
              <w:widowControl w:val="0"/>
              <w:spacing w:line="228" w:lineRule="auto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7043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043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від 30 грудня 2015 р. № 1187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(в редакції постанови КМУ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3D3">
              <w:rPr>
                <w:rFonts w:ascii="Times New Roman" w:hAnsi="Times New Roman" w:cs="Times New Roman"/>
                <w:sz w:val="22"/>
                <w:szCs w:val="22"/>
              </w:rPr>
              <w:t>від 24 березня 2021 р. № 365)</w:t>
            </w:r>
          </w:p>
        </w:tc>
      </w:tr>
      <w:tr w:rsidR="00703B3E" w:rsidRPr="00F16B34" w14:paraId="74360999" w14:textId="77777777">
        <w:tc>
          <w:tcPr>
            <w:tcW w:w="6487" w:type="dxa"/>
          </w:tcPr>
          <w:p w14:paraId="6DCB9841" w14:textId="77777777" w:rsidR="00703B3E" w:rsidRPr="00C84368" w:rsidRDefault="00703B3E" w:rsidP="00EC1352">
            <w:pPr>
              <w:pStyle w:val="a9"/>
              <w:widowControl w:val="0"/>
              <w:numPr>
                <w:ilvl w:val="0"/>
                <w:numId w:val="8"/>
              </w:numPr>
              <w:spacing w:before="100" w:line="228" w:lineRule="auto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</w:t>
            </w:r>
          </w:p>
        </w:tc>
        <w:tc>
          <w:tcPr>
            <w:tcW w:w="8505" w:type="dxa"/>
          </w:tcPr>
          <w:p w14:paraId="388F0546" w14:textId="6783CB72" w:rsidR="00661043" w:rsidRDefault="00D12008" w:rsidP="00EC1352">
            <w:pPr>
              <w:widowControl w:val="0"/>
              <w:numPr>
                <w:ilvl w:val="0"/>
                <w:numId w:val="3"/>
              </w:numPr>
              <w:tabs>
                <w:tab w:val="clear" w:pos="240"/>
                <w:tab w:val="left" w:pos="43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commentRangeStart w:id="0"/>
            <w:r w:rsidRPr="00D1200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Фенол-формальдегід у лакофарбових інтер’єрних покриттях. Небезпечний вплив на здоров’я та шляхи зменшення його вмісту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D12008">
              <w:rPr>
                <w:lang w:val="uk-UA"/>
              </w:rPr>
              <w:t xml:space="preserve"> </w:t>
            </w:r>
            <w:r w:rsidRPr="00D1200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Піпа В.В., Константиновський О.П., Лабода М.А., Жерибор Є.І. Фенол-формальдегід у лакофарбових інтер’єрних покриттях. Небезпечний вплив на здоров’я та шляхи зменшення його вмісту. Тези доповідей IV міжнародної науково-практичної конференції «Інноваційні технології в архітектурі і дизайні» (21-22 травня 2020 р.). – Харків: ХНУБА, 2020. – с. 183-184</w:t>
            </w:r>
            <w:commentRangeEnd w:id="0"/>
            <w:r w:rsidR="00F16B34">
              <w:rPr>
                <w:rStyle w:val="ae"/>
              </w:rPr>
              <w:commentReference w:id="0"/>
            </w:r>
            <w:r w:rsidRPr="00D12008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.</w:t>
            </w:r>
          </w:p>
          <w:p w14:paraId="4620C0C3" w14:textId="77777777" w:rsidR="00F16B34" w:rsidRDefault="00F16B34" w:rsidP="00F16B34">
            <w:pPr>
              <w:widowControl w:val="0"/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0020DF28" w14:textId="718FC557" w:rsidR="00031893" w:rsidRPr="00F16B34" w:rsidRDefault="00836BE8" w:rsidP="00EC1352">
            <w:pPr>
              <w:widowControl w:val="0"/>
              <w:numPr>
                <w:ilvl w:val="0"/>
                <w:numId w:val="3"/>
              </w:numPr>
              <w:tabs>
                <w:tab w:val="clear" w:pos="240"/>
                <w:tab w:val="left" w:pos="435"/>
              </w:tabs>
              <w:spacing w:after="0" w:line="240" w:lineRule="auto"/>
              <w:ind w:firstLine="0"/>
              <w:jc w:val="both"/>
              <w:rPr>
                <w:rStyle w:val="a3"/>
                <w:rFonts w:ascii="Times New Roman" w:hAnsi="Times New Roman" w:cs="Times New Roman"/>
                <w:color w:val="auto"/>
                <w:spacing w:val="-4"/>
                <w:sz w:val="24"/>
                <w:szCs w:val="24"/>
                <w:highlight w:val="green"/>
                <w:u w:val="none"/>
                <w:lang w:val="uk-UA"/>
              </w:rPr>
            </w:pP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Reduction of formaldehyde in ambient air through application of special acrylic co-polymer in paint-and-lacquer coatings </w:t>
            </w:r>
            <w:r w:rsidR="00031893"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Runova R F, Pipa V V, Nosovsky Yu L, Laboda M A, Monfort I B. Reduction of formaldehyde in ambient air through application of special acrylic co-polymer in paint-and-lacquer coatings.  – IOP Conf. Series: Materials Science and Engineering. – Innovative Technology in Architecture and Design (ITAD 2020). – Vol. 907. – 012058 – 7 р. </w:t>
            </w:r>
            <w:r w:rsidR="00031893" w:rsidRPr="00F16B3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highlight w:val="green"/>
                <w:u w:val="single"/>
                <w:lang w:val="uk-UA"/>
              </w:rPr>
              <w:t>(Scopus)</w:t>
            </w:r>
            <w:r w:rsidR="00031893"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 DOI: </w:t>
            </w:r>
            <w:hyperlink r:id="rId9" w:history="1">
              <w:r w:rsidRPr="00F16B34">
                <w:rPr>
                  <w:rStyle w:val="a3"/>
                  <w:rFonts w:ascii="Times New Roman" w:hAnsi="Times New Roman" w:cs="Times New Roman"/>
                  <w:spacing w:val="-4"/>
                  <w:sz w:val="24"/>
                  <w:szCs w:val="24"/>
                  <w:highlight w:val="green"/>
                  <w:lang w:val="uk-UA"/>
                </w:rPr>
                <w:t>https://doi.org/10.1088/175</w:t>
              </w:r>
              <w:r w:rsidRPr="00F16B34">
                <w:rPr>
                  <w:rStyle w:val="a3"/>
                  <w:rFonts w:ascii="Times New Roman" w:hAnsi="Times New Roman" w:cs="Times New Roman"/>
                  <w:spacing w:val="-4"/>
                  <w:sz w:val="24"/>
                  <w:szCs w:val="24"/>
                  <w:highlight w:val="green"/>
                  <w:lang w:val="uk-UA"/>
                </w:rPr>
                <w:t>7</w:t>
              </w:r>
              <w:r w:rsidRPr="00F16B34">
                <w:rPr>
                  <w:rStyle w:val="a3"/>
                  <w:rFonts w:ascii="Times New Roman" w:hAnsi="Times New Roman" w:cs="Times New Roman"/>
                  <w:spacing w:val="-4"/>
                  <w:sz w:val="24"/>
                  <w:szCs w:val="24"/>
                  <w:highlight w:val="green"/>
                  <w:lang w:val="uk-UA"/>
                </w:rPr>
                <w:t>-899X/907/1/012058</w:t>
              </w:r>
            </w:hyperlink>
          </w:p>
          <w:p w14:paraId="339285E7" w14:textId="6CEE84E7" w:rsidR="00F16B34" w:rsidRDefault="00F16B34" w:rsidP="00F16B34">
            <w:pPr>
              <w:widowControl w:val="0"/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78DDB928" w14:textId="156D9113" w:rsidR="00836BE8" w:rsidRDefault="000474CE" w:rsidP="00EC1352">
            <w:pPr>
              <w:widowControl w:val="0"/>
              <w:numPr>
                <w:ilvl w:val="0"/>
                <w:numId w:val="3"/>
              </w:numPr>
              <w:tabs>
                <w:tab w:val="clear" w:pos="240"/>
                <w:tab w:val="left" w:pos="43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commentRangeStart w:id="1"/>
            <w:r w:rsidRPr="000474CE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Підвищення стабільності еттрингіту в цементних системах з високим вмістом R2O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0474CE">
              <w:rPr>
                <w:lang w:val="uk-UA"/>
              </w:rPr>
              <w:t xml:space="preserve"> </w:t>
            </w:r>
            <w:r w:rsidRPr="000474CE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Троян В.В., Шилюк П.С., Піпа В.В., Тимошенко С.А., Омельчук В.П. Підвищення стабільності еттрингіту в цементних системах з високим вмістом R2O. Інноваційні технології в архітектурі і дизайні: Матеріали V Міжнародної науково-практичної конференції. Харків: ХНУБА, 2021. с. 403-404.</w:t>
            </w:r>
            <w:commentRangeEnd w:id="1"/>
            <w:r w:rsidR="00F16B34">
              <w:rPr>
                <w:rStyle w:val="ae"/>
              </w:rPr>
              <w:commentReference w:id="1"/>
            </w:r>
          </w:p>
          <w:p w14:paraId="276342D2" w14:textId="7F205541" w:rsidR="00F16B34" w:rsidRPr="00031893" w:rsidRDefault="00F16B34" w:rsidP="00F16B34">
            <w:pPr>
              <w:widowControl w:val="0"/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775C97E5" w14:textId="16739C0C" w:rsidR="00031893" w:rsidRPr="00F16B34" w:rsidRDefault="004458D1" w:rsidP="00EC1352">
            <w:pPr>
              <w:widowControl w:val="0"/>
              <w:numPr>
                <w:ilvl w:val="0"/>
                <w:numId w:val="3"/>
              </w:numPr>
              <w:tabs>
                <w:tab w:val="clear" w:pos="240"/>
                <w:tab w:val="left" w:pos="43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</w:pP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Експериментальні дослідження несучої здатності трубних сталей каналізаційних систем </w:t>
            </w:r>
            <w:r w:rsidRPr="00F16B34">
              <w:rPr>
                <w:highlight w:val="green"/>
              </w:rPr>
              <w:t xml:space="preserve"> </w:t>
            </w: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Макаренко В., Гоц В., Піпа В., Савенко В., Бердник О., Нестеренко І. Експериментальні дослідження несучої здатності трубних сталей </w:t>
            </w: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lastRenderedPageBreak/>
              <w:t>каналізаційних систем. Проблеми водопостачання, водовідведення та гідравліки. 2023. Vol. 45. pp. 52–61. https://doi.org/10.32347/2524-0021.2023.45.52-61 (Фахове видання; проіндексовано в базах даних Index Copernicus, Google Scholar)</w:t>
            </w:r>
          </w:p>
          <w:p w14:paraId="6C362E88" w14:textId="2F4ADA1D" w:rsidR="00F16B34" w:rsidRPr="00031893" w:rsidRDefault="00F16B34" w:rsidP="00F16B34">
            <w:pPr>
              <w:widowControl w:val="0"/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1BD49A9F" w14:textId="659E4DE5" w:rsidR="007E6416" w:rsidRPr="00F16B34" w:rsidRDefault="004458D1" w:rsidP="007E6416">
            <w:pPr>
              <w:widowControl w:val="0"/>
              <w:numPr>
                <w:ilvl w:val="0"/>
                <w:numId w:val="3"/>
              </w:numPr>
              <w:tabs>
                <w:tab w:val="clear" w:pos="240"/>
                <w:tab w:val="left" w:pos="43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</w:pP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>Improving the stability of ettringite in cement systems with a high R2O content</w:t>
            </w:r>
            <w:r w:rsidR="00B93706"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 </w:t>
            </w:r>
            <w:r w:rsidR="00B93706" w:rsidRPr="00F16B34">
              <w:rPr>
                <w:highlight w:val="green"/>
                <w:lang w:val="en-US"/>
              </w:rPr>
              <w:t xml:space="preserve"> </w:t>
            </w:r>
            <w:r w:rsidR="00B93706"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Vyacheslav Troyan, Petro Shyliuk, Volodymyr Pipa, Sergiy Tymoshenko, Vasil Omelchuk. Improving the stability of ettringite in cement systems with a high R2O content. AIP Conference Proceedings. AIP Publishing, 2023. Vol. 2490, Issue 1. 050017. https://doi.org/10.1063/5.0122717 </w:t>
            </w:r>
            <w:r w:rsidR="00B93706" w:rsidRPr="00F16B3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highlight w:val="green"/>
                <w:u w:val="single"/>
                <w:lang w:val="uk-UA"/>
              </w:rPr>
              <w:t>(Scopus).</w:t>
            </w:r>
          </w:p>
          <w:p w14:paraId="051F2F59" w14:textId="6E6234A5" w:rsidR="00F16B34" w:rsidRPr="007E6416" w:rsidRDefault="00F16B34" w:rsidP="00F16B34">
            <w:pPr>
              <w:widowControl w:val="0"/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  <w:p w14:paraId="082A88FE" w14:textId="50C3FE2E" w:rsidR="00B93706" w:rsidRPr="00F16B34" w:rsidRDefault="00594343" w:rsidP="00EC1352">
            <w:pPr>
              <w:widowControl w:val="0"/>
              <w:numPr>
                <w:ilvl w:val="0"/>
                <w:numId w:val="3"/>
              </w:numPr>
              <w:tabs>
                <w:tab w:val="clear" w:pos="240"/>
                <w:tab w:val="left" w:pos="435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</w:pP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Експериментальні дослідження впливу наводнювання та терміну експлуатації на тріщиностійкість і спротив корозійному руйнуванню трубних сталей </w:t>
            </w:r>
            <w:r w:rsidRPr="00F16B34">
              <w:rPr>
                <w:highlight w:val="green"/>
                <w:lang w:val="uk-UA"/>
              </w:rPr>
              <w:t xml:space="preserve"> </w:t>
            </w: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 xml:space="preserve">Макаренко В., Гоц В., Макаренко Ю., Піпа В., Войтович О., Азутов В.  Експериментальні дослідження впливу наводнювання та терміну експлуатації на тріщиностійкість і спротив корозійному руйнуванню трубних сталей. Проблеми водопостачання, водовідведення та гідравліки, 2024, 46, 20–27. https://doi.org/10.32347/2524-0021.2024.46.20-27 (Фахове </w:t>
            </w:r>
            <w:r w:rsidRPr="00F16B34">
              <w:rPr>
                <w:highlight w:val="green"/>
                <w:lang w:val="uk-UA"/>
              </w:rPr>
              <w:t xml:space="preserve"> </w:t>
            </w:r>
            <w:r w:rsidRPr="00F16B34">
              <w:rPr>
                <w:rFonts w:ascii="Times New Roman" w:hAnsi="Times New Roman" w:cs="Times New Roman"/>
                <w:spacing w:val="-4"/>
                <w:sz w:val="24"/>
                <w:szCs w:val="24"/>
                <w:highlight w:val="green"/>
                <w:lang w:val="uk-UA"/>
              </w:rPr>
              <w:t>видання; проіндексовано в базах даних Index Copernicus, Google Scholar) (опубл.: 30 березня 2024 р.)</w:t>
            </w:r>
          </w:p>
          <w:p w14:paraId="03DDEF68" w14:textId="77777777" w:rsidR="00274382" w:rsidRPr="004274CA" w:rsidRDefault="00274382" w:rsidP="004274CA">
            <w:pPr>
              <w:widowControl w:val="0"/>
              <w:tabs>
                <w:tab w:val="left" w:pos="435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</w:p>
        </w:tc>
      </w:tr>
      <w:tr w:rsidR="00703B3E" w:rsidRPr="00966926" w14:paraId="79EFFD73" w14:textId="77777777">
        <w:tc>
          <w:tcPr>
            <w:tcW w:w="6487" w:type="dxa"/>
          </w:tcPr>
          <w:p w14:paraId="581B21D9" w14:textId="77777777" w:rsidR="00703B3E" w:rsidRPr="00C84368" w:rsidRDefault="00703B3E" w:rsidP="00EC1352">
            <w:pPr>
              <w:pStyle w:val="a9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="00EC1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</w:t>
            </w:r>
          </w:p>
        </w:tc>
        <w:tc>
          <w:tcPr>
            <w:tcW w:w="8505" w:type="dxa"/>
          </w:tcPr>
          <w:p w14:paraId="11ED1B74" w14:textId="77777777" w:rsidR="009338FE" w:rsidRPr="00FA4DDF" w:rsidRDefault="009338FE" w:rsidP="0070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3CB511" w14:textId="77777777" w:rsidR="00EC1352" w:rsidRDefault="00EC1352" w:rsidP="007043D3">
            <w:pPr>
              <w:spacing w:after="0" w:line="240" w:lineRule="auto"/>
              <w:jc w:val="both"/>
              <w:rPr>
                <w:lang w:val="uk-UA"/>
              </w:rPr>
            </w:pPr>
          </w:p>
          <w:p w14:paraId="3F429F8F" w14:textId="313EDE4D" w:rsidR="000C2B5E" w:rsidRPr="00D67A12" w:rsidRDefault="00D67A12" w:rsidP="00EC1352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A12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</w:tr>
      <w:tr w:rsidR="00703B3E" w:rsidRPr="00C95CAB" w14:paraId="1B8C9A7B" w14:textId="77777777">
        <w:tc>
          <w:tcPr>
            <w:tcW w:w="6487" w:type="dxa"/>
          </w:tcPr>
          <w:p w14:paraId="06DB1014" w14:textId="77777777" w:rsidR="00703B3E" w:rsidRPr="00C84368" w:rsidRDefault="00703B3E" w:rsidP="006214E7">
            <w:pPr>
              <w:pStyle w:val="a9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62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виданого підручника чи навчального посібника (включаючи електронні) або монографії (загальним обсягом не менше 5 авторських аркушів), в тому числі видані у співавторстві (обсягом не менше 1,5 авторського аркуша на кожного співавтора)</w:t>
            </w:r>
          </w:p>
        </w:tc>
        <w:tc>
          <w:tcPr>
            <w:tcW w:w="8505" w:type="dxa"/>
          </w:tcPr>
          <w:p w14:paraId="1980DFC1" w14:textId="07EE9467" w:rsidR="007024D0" w:rsidRPr="00C95CAB" w:rsidRDefault="007024D0" w:rsidP="00704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5C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Трубопроводи: проблеми, ресурс, удосконалення труб, ремонт Макаренко В.Д., Макаренко Ю.В., Винников Ю.Л., Чигиринець О.Е., Войтович О.А., Гоц В.І., Матяш О.В., Піпа В.В. Трубопроводи: проблеми, ресурс, удосконалення труб, ремонт: монографія. Ніжин: НДУ ім. М. Гоголя. 2024. 179 с</w:t>
            </w:r>
          </w:p>
          <w:p w14:paraId="50B3C4AA" w14:textId="61075677" w:rsidR="00E7669C" w:rsidRPr="00C95CAB" w:rsidRDefault="00E7669C" w:rsidP="00E7669C">
            <w:pPr>
              <w:tabs>
                <w:tab w:val="left" w:pos="293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2164A4" w14:paraId="759FA5CF" w14:textId="77777777">
        <w:tc>
          <w:tcPr>
            <w:tcW w:w="6487" w:type="dxa"/>
          </w:tcPr>
          <w:p w14:paraId="7C0F29A9" w14:textId="77777777" w:rsidR="00703B3E" w:rsidRPr="00C84368" w:rsidRDefault="00703B3E" w:rsidP="006214E7">
            <w:pPr>
              <w:pStyle w:val="a9"/>
              <w:widowControl w:val="0"/>
              <w:spacing w:before="100" w:line="228" w:lineRule="auto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62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</w:t>
            </w:r>
          </w:p>
        </w:tc>
        <w:tc>
          <w:tcPr>
            <w:tcW w:w="8505" w:type="dxa"/>
          </w:tcPr>
          <w:p w14:paraId="428A02DB" w14:textId="43081FE4" w:rsidR="00703B3E" w:rsidRPr="00901370" w:rsidRDefault="00A50588" w:rsidP="008513D3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  <w:r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1.</w:t>
            </w:r>
            <w:r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ab/>
            </w:r>
            <w:r w:rsidR="005F4C07"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Основи технології хімічних виробництв стінових, оздоблювальних та захисних матеріалів: </w:t>
            </w:r>
            <w:r w:rsidR="005F4C07" w:rsidRPr="00901370">
              <w:rPr>
                <w:rStyle w:val="FontStyle42"/>
                <w:sz w:val="24"/>
                <w:szCs w:val="24"/>
                <w:highlight w:val="green"/>
                <w:lang w:val="uk-UA" w:eastAsia="uk-UA"/>
              </w:rPr>
              <w:t xml:space="preserve">конспект лекцій у двох частинах. Частина 1. </w:t>
            </w:r>
            <w:r w:rsidR="00813EF5" w:rsidRPr="00901370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highlight w:val="green"/>
                <w:lang w:val="uk-UA"/>
              </w:rPr>
              <w:t>Загальні принципи та основи хімічних виробництв стінових, оздоблювальних  і захисних матеріалів. Хіміко-технологічні основи отримання стінових матеріалів</w:t>
            </w:r>
            <w:r w:rsidR="005F4C07" w:rsidRPr="00901370">
              <w:rPr>
                <w:rStyle w:val="FontStyle42"/>
                <w:sz w:val="24"/>
                <w:szCs w:val="24"/>
                <w:highlight w:val="green"/>
                <w:lang w:val="uk-UA" w:eastAsia="uk-UA"/>
              </w:rPr>
              <w:t>. Д</w:t>
            </w:r>
            <w:r w:rsidR="005F4C07"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</w:t>
            </w:r>
            <w:r w:rsidR="005F4C07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уклад. І.І. Руденко, В.В. Піпа, О.Ю. Бердник</w:t>
            </w:r>
            <w:r w:rsidR="00867B69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r w:rsidR="00665DCA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Київ: КНУБА, 2022.</w:t>
            </w:r>
            <w:r w:rsidR="001E34B0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78 с.</w:t>
            </w:r>
            <w:r w:rsidR="00D104AE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  <w:commentRangeStart w:id="2"/>
            <w:r w:rsidR="00223F82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fldChar w:fldCharType="begin"/>
            </w:r>
            <w:r w:rsidR="00223F82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instrText xml:space="preserve"> HYPERLINK "https://org2.knuba.edu.ua/mod/resource/view.php?id=41877" </w:instrText>
            </w:r>
            <w:r w:rsidR="00223F82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fldChar w:fldCharType="separate"/>
            </w:r>
            <w:r w:rsidR="00223F82" w:rsidRPr="00901370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https://org2.knuba.edu.ua/mod/resource/v</w:t>
            </w:r>
            <w:r w:rsidR="00223F82" w:rsidRPr="00901370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i</w:t>
            </w:r>
            <w:r w:rsidR="00223F82" w:rsidRPr="00901370">
              <w:rPr>
                <w:rStyle w:val="a3"/>
                <w:rFonts w:ascii="Times New Roman" w:hAnsi="Times New Roman" w:cs="Times New Roman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t>ew.php?id=41877</w:t>
            </w:r>
            <w:r w:rsidR="00223F82" w:rsidRPr="00901370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  <w:fldChar w:fldCharType="end"/>
            </w:r>
            <w:commentRangeEnd w:id="2"/>
            <w:r w:rsidR="00901370">
              <w:rPr>
                <w:rStyle w:val="ae"/>
              </w:rPr>
              <w:commentReference w:id="2"/>
            </w:r>
          </w:p>
          <w:p w14:paraId="0615F8EC" w14:textId="77777777" w:rsidR="00223F82" w:rsidRPr="00901370" w:rsidRDefault="00223F82" w:rsidP="008513D3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F3F7021" w14:textId="436D5449" w:rsidR="00E34E08" w:rsidRPr="00901370" w:rsidRDefault="002164A4" w:rsidP="00E34E08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</w:pPr>
            <w:r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2. </w:t>
            </w:r>
            <w:r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Основи технології хімічних виробництв стінових, оздоблювальних та захисних матеріалів: конспект лекцій у двох частинах. Частина 2. Хімічні виробництва матеріалів для тепло- і  гідроізоляції та оздоблення стінової конструкції. Для студентів спеціальності 161 «Хімічні технології та інженерія» спеціалізації «Новітні технології та дизайн сучасних стінових та оздоблювальних матеріалів» / уклад. </w:t>
            </w:r>
            <w:r w:rsidR="00E34E08" w:rsidRPr="00901370">
              <w:rPr>
                <w:highlight w:val="green"/>
                <w:lang w:val="uk-UA"/>
              </w:rPr>
              <w:t xml:space="preserve"> </w:t>
            </w:r>
            <w:r w:rsidR="00E34E08"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І.І. Руденко, В.В. Піпа, О.П. Константиновський, </w:t>
            </w:r>
          </w:p>
          <w:p w14:paraId="439C60E7" w14:textId="23EE6E5B" w:rsidR="002164A4" w:rsidRPr="00901370" w:rsidRDefault="00E34E08" w:rsidP="00E34E08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</w:pPr>
            <w:r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О.Ю. Бердник</w:t>
            </w:r>
            <w:r w:rsidR="002164A4"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 xml:space="preserve">. Київ: КНУБА, 2023. 140 с. </w:t>
            </w:r>
            <w:commentRangeStart w:id="3"/>
            <w:r w:rsidR="002164A4" w:rsidRPr="00901370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uk-UA"/>
              </w:rPr>
              <w:t>https://org2.knuba.edu.ua/mod/resource/view.php?id=46594</w:t>
            </w:r>
            <w:commentRangeEnd w:id="3"/>
            <w:r w:rsidR="00901370">
              <w:rPr>
                <w:rStyle w:val="ae"/>
              </w:rPr>
              <w:commentReference w:id="3"/>
            </w:r>
          </w:p>
          <w:p w14:paraId="21DCA6D5" w14:textId="6628994C" w:rsidR="002164A4" w:rsidRDefault="002164A4" w:rsidP="008513D3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3E8DDB71" w14:textId="56531602" w:rsidR="00901370" w:rsidRPr="00901370" w:rsidRDefault="00901370" w:rsidP="008513D3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commentRangeStart w:id="4"/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3. ……</w:t>
            </w:r>
            <w:commentRangeEnd w:id="4"/>
            <w:r>
              <w:rPr>
                <w:rStyle w:val="ae"/>
              </w:rPr>
              <w:commentReference w:id="4"/>
            </w:r>
          </w:p>
          <w:p w14:paraId="28F90E20" w14:textId="77777777" w:rsidR="006214E7" w:rsidRPr="00901370" w:rsidRDefault="006214E7" w:rsidP="008513D3">
            <w:pPr>
              <w:tabs>
                <w:tab w:val="left" w:pos="338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color w:val="FF0000"/>
                <w:sz w:val="24"/>
                <w:szCs w:val="24"/>
                <w:highlight w:val="green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C44AB3" w14:paraId="79A4AE69" w14:textId="77777777">
        <w:tc>
          <w:tcPr>
            <w:tcW w:w="6487" w:type="dxa"/>
          </w:tcPr>
          <w:p w14:paraId="08A8DB48" w14:textId="77777777" w:rsidR="00703B3E" w:rsidRPr="00C84368" w:rsidRDefault="00703B3E" w:rsidP="006214E7">
            <w:pPr>
              <w:pStyle w:val="a9"/>
              <w:widowControl w:val="0"/>
              <w:spacing w:before="10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62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захист дисертації на здобуття наукового ступеня</w:t>
            </w:r>
          </w:p>
        </w:tc>
        <w:tc>
          <w:tcPr>
            <w:tcW w:w="8505" w:type="dxa"/>
          </w:tcPr>
          <w:p w14:paraId="313C841A" w14:textId="78217A72" w:rsidR="001D5155" w:rsidRPr="00902B8E" w:rsidRDefault="00902B8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02B8E"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Відсутній</w:t>
            </w:r>
          </w:p>
        </w:tc>
      </w:tr>
      <w:tr w:rsidR="00703B3E" w:rsidRPr="00632391" w14:paraId="3D4346B8" w14:textId="77777777">
        <w:tc>
          <w:tcPr>
            <w:tcW w:w="6487" w:type="dxa"/>
          </w:tcPr>
          <w:p w14:paraId="3DC3F199" w14:textId="77777777" w:rsidR="00703B3E" w:rsidRPr="00C84368" w:rsidRDefault="00703B3E" w:rsidP="00E737C7">
            <w:pPr>
              <w:pStyle w:val="a9"/>
              <w:widowControl w:val="0"/>
              <w:spacing w:before="100"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62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наукове керівництво (консультування) здобувача, який одержав документ про присудження наукового ступеня</w:t>
            </w:r>
          </w:p>
        </w:tc>
        <w:tc>
          <w:tcPr>
            <w:tcW w:w="8505" w:type="dxa"/>
          </w:tcPr>
          <w:p w14:paraId="21185360" w14:textId="77FBB337" w:rsidR="00E94BD1" w:rsidRPr="00E94BD1" w:rsidRDefault="00902B8E" w:rsidP="00E94BD1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E737C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75DCE7B3" w14:textId="77777777">
        <w:tc>
          <w:tcPr>
            <w:tcW w:w="6487" w:type="dxa"/>
          </w:tcPr>
          <w:p w14:paraId="58FCC733" w14:textId="77777777" w:rsidR="00703B3E" w:rsidRPr="00C84368" w:rsidRDefault="00703B3E" w:rsidP="006214E7">
            <w:pPr>
              <w:pStyle w:val="a9"/>
              <w:widowControl w:val="0"/>
              <w:spacing w:before="10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621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</w:t>
            </w:r>
          </w:p>
        </w:tc>
        <w:tc>
          <w:tcPr>
            <w:tcW w:w="8505" w:type="dxa"/>
          </w:tcPr>
          <w:p w14:paraId="7472DEDE" w14:textId="2A593558" w:rsidR="00703B3E" w:rsidRPr="00C84368" w:rsidRDefault="00902B8E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70559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2E4E44" w14:paraId="67DAFA72" w14:textId="77777777">
        <w:tc>
          <w:tcPr>
            <w:tcW w:w="6487" w:type="dxa"/>
          </w:tcPr>
          <w:p w14:paraId="36B1C460" w14:textId="77777777" w:rsidR="00703B3E" w:rsidRPr="00C84368" w:rsidRDefault="00703B3E" w:rsidP="006214E7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505" w:type="dxa"/>
          </w:tcPr>
          <w:p w14:paraId="46D32118" w14:textId="77777777" w:rsidR="006214E7" w:rsidRDefault="006214E7" w:rsidP="00B37849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686F5B3" w14:textId="77777777" w:rsidR="005D7710" w:rsidRDefault="005D7710" w:rsidP="00531B3A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3513BE1" w14:textId="77777777" w:rsidR="00531B3A" w:rsidRDefault="00531B3A" w:rsidP="00531B3A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51132E10" w14:textId="5FE0F0C9" w:rsidR="00531B3A" w:rsidRPr="00531B3A" w:rsidRDefault="00531B3A" w:rsidP="00531B3A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Відсутнє</w:t>
            </w:r>
          </w:p>
        </w:tc>
      </w:tr>
      <w:tr w:rsidR="00703B3E" w:rsidRPr="00C84368" w14:paraId="0D178CD8" w14:textId="77777777">
        <w:tc>
          <w:tcPr>
            <w:tcW w:w="6487" w:type="dxa"/>
          </w:tcPr>
          <w:p w14:paraId="56C6D110" w14:textId="77777777" w:rsidR="00703B3E" w:rsidRPr="002164A4" w:rsidRDefault="00703B3E" w:rsidP="000C41CA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0C41CA" w:rsidRPr="002164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505" w:type="dxa"/>
          </w:tcPr>
          <w:p w14:paraId="244F3100" w14:textId="44326869" w:rsidR="00703B3E" w:rsidRPr="00C84368" w:rsidRDefault="00531B3A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70559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30BFBF71" w14:textId="77777777">
        <w:tc>
          <w:tcPr>
            <w:tcW w:w="6487" w:type="dxa"/>
          </w:tcPr>
          <w:p w14:paraId="5B82E4A7" w14:textId="77777777" w:rsidR="00703B3E" w:rsidRPr="000C41CA" w:rsidRDefault="00703B3E" w:rsidP="000C41CA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5D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наукових та/або освітніх проектах, залучення до міжнародної експертизи, наявність звання “суддя міжнародної категорії”</w:t>
            </w:r>
          </w:p>
        </w:tc>
        <w:tc>
          <w:tcPr>
            <w:tcW w:w="8505" w:type="dxa"/>
          </w:tcPr>
          <w:p w14:paraId="478ABE9F" w14:textId="170619DC" w:rsidR="00703B3E" w:rsidRPr="00C84368" w:rsidRDefault="006818CF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70559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57438DA5" w14:textId="77777777">
        <w:tc>
          <w:tcPr>
            <w:tcW w:w="6487" w:type="dxa"/>
          </w:tcPr>
          <w:p w14:paraId="4720182F" w14:textId="77777777" w:rsidR="00703B3E" w:rsidRPr="002164A4" w:rsidRDefault="00703B3E" w:rsidP="000C41CA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="000C41CA" w:rsidRPr="000C4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</w:t>
            </w:r>
          </w:p>
        </w:tc>
        <w:tc>
          <w:tcPr>
            <w:tcW w:w="8505" w:type="dxa"/>
          </w:tcPr>
          <w:p w14:paraId="354C9D83" w14:textId="7DD814C6" w:rsidR="00703B3E" w:rsidRPr="00C84368" w:rsidRDefault="006818CF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705599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5D7710" w14:paraId="5362566A" w14:textId="77777777">
        <w:tc>
          <w:tcPr>
            <w:tcW w:w="6487" w:type="dxa"/>
          </w:tcPr>
          <w:p w14:paraId="559DD1BA" w14:textId="77777777" w:rsidR="00703B3E" w:rsidRPr="00C84368" w:rsidRDefault="00703B3E" w:rsidP="000C41CA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="000C41CA" w:rsidRPr="000C4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tcW w:w="8505" w:type="dxa"/>
          </w:tcPr>
          <w:p w14:paraId="174F2C47" w14:textId="7F3DFDC6" w:rsidR="005D7710" w:rsidRPr="006818CF" w:rsidRDefault="006818CF" w:rsidP="006818CF">
            <w:pPr>
              <w:widowControl w:val="0"/>
              <w:tabs>
                <w:tab w:val="left" w:pos="346"/>
              </w:tabs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6818CF">
              <w:rPr>
                <w:rStyle w:val="rvts82"/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В</w:t>
            </w:r>
            <w:r w:rsidRPr="006818CF"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ідсутн</w:t>
            </w: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</w:tr>
      <w:tr w:rsidR="00703B3E" w:rsidRPr="00C84368" w14:paraId="308AEC8A" w14:textId="77777777">
        <w:tc>
          <w:tcPr>
            <w:tcW w:w="6487" w:type="dxa"/>
          </w:tcPr>
          <w:p w14:paraId="7E9A0A4E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="005D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навчальних занять із спеціальних дисциплін іноземною мовою (крім дисциплін мовної підготовки) в обсязі не менше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br/>
              <w:t>50 аудиторних годин на навчальний рік;</w:t>
            </w:r>
          </w:p>
        </w:tc>
        <w:tc>
          <w:tcPr>
            <w:tcW w:w="8505" w:type="dxa"/>
          </w:tcPr>
          <w:p w14:paraId="768A3E74" w14:textId="44529D2F" w:rsidR="00703B3E" w:rsidRPr="00C84368" w:rsidRDefault="00677E95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15E87A91" w14:textId="77777777">
        <w:tc>
          <w:tcPr>
            <w:tcW w:w="6487" w:type="dxa"/>
          </w:tcPr>
          <w:p w14:paraId="5CA14279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505" w:type="dxa"/>
          </w:tcPr>
          <w:p w14:paraId="317FFBB7" w14:textId="2B9D74F5" w:rsidR="00703B3E" w:rsidRPr="00C84368" w:rsidRDefault="00677E95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50D38465" w14:textId="77777777">
        <w:tc>
          <w:tcPr>
            <w:tcW w:w="6487" w:type="dxa"/>
          </w:tcPr>
          <w:p w14:paraId="12B2D369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</w:t>
            </w:r>
          </w:p>
        </w:tc>
        <w:tc>
          <w:tcPr>
            <w:tcW w:w="8505" w:type="dxa"/>
          </w:tcPr>
          <w:p w14:paraId="7165289A" w14:textId="5D62FBB6" w:rsidR="00703B3E" w:rsidRPr="00C84368" w:rsidRDefault="00677E95" w:rsidP="007043D3">
            <w:pPr>
              <w:pStyle w:val="1"/>
              <w:ind w:left="0" w:right="0" w:firstLine="0"/>
              <w:jc w:val="both"/>
              <w:rPr>
                <w:rStyle w:val="rvts82"/>
                <w:rFonts w:cs="Calibri"/>
                <w:sz w:val="24"/>
                <w:szCs w:val="24"/>
                <w:lang w:val="uk-UA"/>
              </w:rPr>
            </w:pPr>
            <w:r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7EAC7BD8" w14:textId="77777777">
        <w:tc>
          <w:tcPr>
            <w:tcW w:w="6487" w:type="dxa"/>
          </w:tcPr>
          <w:p w14:paraId="5D8AF89F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505" w:type="dxa"/>
          </w:tcPr>
          <w:p w14:paraId="3770D51D" w14:textId="1D55A5C6" w:rsidR="00703B3E" w:rsidRPr="00C84368" w:rsidRDefault="00677E95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3C0CCA" w14:paraId="0F34BCCF" w14:textId="77777777">
        <w:tc>
          <w:tcPr>
            <w:tcW w:w="6487" w:type="dxa"/>
          </w:tcPr>
          <w:p w14:paraId="3A180428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505" w:type="dxa"/>
          </w:tcPr>
          <w:p w14:paraId="46644195" w14:textId="25D2079B" w:rsidR="00703B3E" w:rsidRPr="00C84368" w:rsidRDefault="00677E95" w:rsidP="007043D3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595150" w14:paraId="5BD7BC1F" w14:textId="77777777">
        <w:tc>
          <w:tcPr>
            <w:tcW w:w="6487" w:type="dxa"/>
          </w:tcPr>
          <w:p w14:paraId="753C1635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участь у міжнародних військових навчаннях (тренуваннях) за участю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бройних сил країн — членів НАТО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505" w:type="dxa"/>
          </w:tcPr>
          <w:p w14:paraId="1D2CD442" w14:textId="47DCF8A8" w:rsidR="00703B3E" w:rsidRPr="00C84368" w:rsidRDefault="00677E95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C84368" w14:paraId="416A7D59" w14:textId="77777777">
        <w:tc>
          <w:tcPr>
            <w:tcW w:w="6487" w:type="dxa"/>
          </w:tcPr>
          <w:p w14:paraId="7E58CA6C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діяльність за спеціальністю у формі участі у професійних та/або громадських об’єднаннях</w:t>
            </w:r>
          </w:p>
        </w:tc>
        <w:tc>
          <w:tcPr>
            <w:tcW w:w="8505" w:type="dxa"/>
          </w:tcPr>
          <w:p w14:paraId="2F5A9748" w14:textId="329078AC" w:rsidR="00703B3E" w:rsidRPr="00C84368" w:rsidRDefault="00677E95" w:rsidP="007043D3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="00D90E25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ідсутнє</w:t>
            </w:r>
          </w:p>
        </w:tc>
      </w:tr>
      <w:tr w:rsidR="00703B3E" w:rsidRPr="006E19CA" w14:paraId="79BF0B22" w14:textId="77777777">
        <w:tc>
          <w:tcPr>
            <w:tcW w:w="6487" w:type="dxa"/>
          </w:tcPr>
          <w:p w14:paraId="2D579128" w14:textId="77777777" w:rsidR="00703B3E" w:rsidRPr="00C84368" w:rsidRDefault="00703B3E" w:rsidP="00B01F05">
            <w:pPr>
              <w:pStyle w:val="a9"/>
              <w:widowControl w:val="0"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B01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68">
              <w:rPr>
                <w:rFonts w:ascii="Times New Roman" w:hAnsi="Times New Roman" w:cs="Times New Roman"/>
                <w:sz w:val="24"/>
                <w:szCs w:val="24"/>
              </w:rPr>
              <w:t>досвід практичної роботи за спеціальністю не менше п’яти років (крім педагогічної, науково-педагогічної, наукової діяльності)</w:t>
            </w:r>
          </w:p>
        </w:tc>
        <w:tc>
          <w:tcPr>
            <w:tcW w:w="8505" w:type="dxa"/>
          </w:tcPr>
          <w:p w14:paraId="16EC13C4" w14:textId="04E0A25C" w:rsidR="00703B3E" w:rsidRPr="00643F23" w:rsidRDefault="00677E95" w:rsidP="00986FDA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  <w:lang w:val="uk-UA"/>
              </w:rPr>
            </w:pPr>
            <w:commentRangeStart w:id="5"/>
            <w:r w:rsidRPr="00677E95">
              <w:rPr>
                <w:rStyle w:val="rvts82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28 років інженерного та управлінського досвіду </w:t>
            </w:r>
            <w:r w:rsidR="00700178">
              <w:rPr>
                <w:rStyle w:val="rvts82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 українських та міжнародних компаніях з виробництва і продажу будівельних матеріалів</w:t>
            </w:r>
            <w:commentRangeEnd w:id="5"/>
            <w:r w:rsidR="00901370">
              <w:rPr>
                <w:rStyle w:val="ae"/>
              </w:rPr>
              <w:commentReference w:id="5"/>
            </w:r>
          </w:p>
        </w:tc>
      </w:tr>
    </w:tbl>
    <w:p w14:paraId="311B1BC0" w14:textId="77777777" w:rsidR="00703B3E" w:rsidRDefault="00703B3E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11E89E3" w14:textId="612BB018" w:rsidR="00DB14A3" w:rsidRDefault="00B01F05" w:rsidP="00DB14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7D6DF7" w:rsidRPr="007D6DF7">
        <w:rPr>
          <w:rFonts w:ascii="Times New Roman" w:hAnsi="Times New Roman" w:cs="Times New Roman"/>
          <w:sz w:val="28"/>
          <w:szCs w:val="28"/>
          <w:u w:val="single"/>
          <w:lang w:val="uk-UA"/>
        </w:rPr>
        <w:t>22 вересня 2025</w:t>
      </w:r>
    </w:p>
    <w:p w14:paraId="2EAB4D21" w14:textId="77777777" w:rsidR="00DB14A3" w:rsidRDefault="00DB14A3" w:rsidP="00DB14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F91A69" w14:textId="77777777" w:rsidR="00DB14A3" w:rsidRPr="00DB14A3" w:rsidRDefault="00DB14A3" w:rsidP="00DB14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57F8CB" w14:textId="41727E5D" w:rsidR="00DB14A3" w:rsidRDefault="00DB14A3" w:rsidP="00DB14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B14A3">
        <w:rPr>
          <w:rFonts w:ascii="Times New Roman" w:hAnsi="Times New Roman" w:cs="Times New Roman"/>
          <w:sz w:val="28"/>
          <w:szCs w:val="28"/>
          <w:lang w:val="uk-UA"/>
        </w:rPr>
        <w:t xml:space="preserve">Зараховано </w:t>
      </w:r>
      <w:r w:rsidR="00901370"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6" w:name="_GoBack"/>
      <w:bookmarkEnd w:id="6"/>
    </w:p>
    <w:p w14:paraId="046005E8" w14:textId="77777777" w:rsidR="00DB14A3" w:rsidRPr="00DB14A3" w:rsidRDefault="00DB14A3" w:rsidP="00DB14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CD9EB1D" w14:textId="640F7763" w:rsidR="00B01F05" w:rsidRPr="00DB14A3" w:rsidRDefault="00B01F05" w:rsidP="00DB14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01F05" w:rsidRPr="00DB14A3" w:rsidSect="006533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 Windows" w:date="2025-10-02T11:46:00Z" w:initials="ПW">
    <w:p w14:paraId="041EFA07" w14:textId="4A095270" w:rsidR="00F16B34" w:rsidRPr="00F16B34" w:rsidRDefault="00F16B34">
      <w:pPr>
        <w:pStyle w:val="af"/>
        <w:rPr>
          <w:lang w:val="uk-UA"/>
        </w:rPr>
      </w:pPr>
      <w:r>
        <w:rPr>
          <w:rStyle w:val="ae"/>
        </w:rPr>
        <w:annotationRef/>
      </w:r>
      <w:r>
        <w:rPr>
          <w:lang w:val="uk-UA"/>
        </w:rPr>
        <w:t>Відноситься до п.12</w:t>
      </w:r>
    </w:p>
  </w:comment>
  <w:comment w:id="1" w:author="Пользователь Windows" w:date="2025-10-02T11:48:00Z" w:initials="ПW">
    <w:p w14:paraId="1316737D" w14:textId="6B1AE954" w:rsidR="00F16B34" w:rsidRPr="00F16B34" w:rsidRDefault="00F16B34">
      <w:pPr>
        <w:pStyle w:val="af"/>
        <w:rPr>
          <w:lang w:val="uk-UA"/>
        </w:rPr>
      </w:pPr>
      <w:r>
        <w:rPr>
          <w:rStyle w:val="ae"/>
        </w:rPr>
        <w:annotationRef/>
      </w:r>
      <w:r>
        <w:rPr>
          <w:lang w:val="uk-UA"/>
        </w:rPr>
        <w:t>Відноситься до п.12</w:t>
      </w:r>
    </w:p>
  </w:comment>
  <w:comment w:id="2" w:author="Пользователь Windows" w:date="2025-10-02T12:50:00Z" w:initials="ПW">
    <w:p w14:paraId="626A8A51" w14:textId="624D7264" w:rsidR="00901370" w:rsidRPr="00901370" w:rsidRDefault="00901370">
      <w:pPr>
        <w:pStyle w:val="af"/>
        <w:rPr>
          <w:lang w:val="uk-UA"/>
        </w:rPr>
      </w:pPr>
      <w:r>
        <w:rPr>
          <w:rStyle w:val="ae"/>
        </w:rPr>
        <w:annotationRef/>
      </w:r>
      <w:r>
        <w:rPr>
          <w:lang w:val="uk-UA"/>
        </w:rPr>
        <w:t>Надайте відкритий доступ до навчально-методичної праці</w:t>
      </w:r>
    </w:p>
  </w:comment>
  <w:comment w:id="3" w:author="Пользователь Windows" w:date="2025-10-02T12:51:00Z" w:initials="ПW">
    <w:p w14:paraId="47222A26" w14:textId="7F2FC1BE" w:rsidR="00901370" w:rsidRDefault="00901370">
      <w:pPr>
        <w:pStyle w:val="af"/>
      </w:pPr>
      <w:r>
        <w:rPr>
          <w:rStyle w:val="ae"/>
        </w:rPr>
        <w:annotationRef/>
      </w:r>
      <w:r>
        <w:rPr>
          <w:lang w:val="uk-UA"/>
        </w:rPr>
        <w:t>Надайте відкритий доступ до навчально-методичної праці</w:t>
      </w:r>
    </w:p>
  </w:comment>
  <w:comment w:id="4" w:author="Пользователь Windows" w:date="2025-10-02T12:52:00Z" w:initials="ПW">
    <w:p w14:paraId="4C80205F" w14:textId="5BC97308" w:rsidR="00901370" w:rsidRPr="00901370" w:rsidRDefault="00901370">
      <w:pPr>
        <w:pStyle w:val="af"/>
        <w:rPr>
          <w:lang w:val="uk-UA"/>
        </w:rPr>
      </w:pPr>
      <w:r>
        <w:rPr>
          <w:rStyle w:val="ae"/>
        </w:rPr>
        <w:annotationRef/>
      </w:r>
      <w:r>
        <w:rPr>
          <w:lang w:val="uk-UA"/>
        </w:rPr>
        <w:t>Наявність не менше трьох навчально-методичних праць</w:t>
      </w:r>
    </w:p>
  </w:comment>
  <w:comment w:id="5" w:author="Пользователь Windows" w:date="2025-10-02T12:55:00Z" w:initials="ПW">
    <w:p w14:paraId="5A4EEFB2" w14:textId="1C569A84" w:rsidR="00901370" w:rsidRPr="00901370" w:rsidRDefault="00901370">
      <w:pPr>
        <w:pStyle w:val="af"/>
        <w:rPr>
          <w:lang w:val="uk-UA"/>
        </w:rPr>
      </w:pPr>
      <w:r>
        <w:rPr>
          <w:rStyle w:val="ae"/>
        </w:rPr>
        <w:annotationRef/>
      </w:r>
      <w:r>
        <w:rPr>
          <w:lang w:val="uk-UA"/>
        </w:rPr>
        <w:t>Надати підтверджуючі документи (за останні 5 років): скан.трудової книжки або довідки з місця роботи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1EFA07" w15:done="0"/>
  <w15:commentEx w15:paraId="1316737D" w15:done="0"/>
  <w15:commentEx w15:paraId="626A8A51" w15:done="0"/>
  <w15:commentEx w15:paraId="47222A26" w15:done="0"/>
  <w15:commentEx w15:paraId="4C80205F" w15:done="0"/>
  <w15:commentEx w15:paraId="5A4EEFB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34EF3" w14:textId="77777777" w:rsidR="00B23360" w:rsidRDefault="00B23360" w:rsidP="0065335E">
      <w:pPr>
        <w:spacing w:after="0" w:line="240" w:lineRule="auto"/>
      </w:pPr>
      <w:r>
        <w:separator/>
      </w:r>
    </w:p>
  </w:endnote>
  <w:endnote w:type="continuationSeparator" w:id="0">
    <w:p w14:paraId="5E921F0F" w14:textId="77777777" w:rsidR="00B23360" w:rsidRDefault="00B23360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EC20E" w14:textId="77777777" w:rsidR="00B23360" w:rsidRDefault="00B23360" w:rsidP="0065335E">
      <w:pPr>
        <w:spacing w:after="0" w:line="240" w:lineRule="auto"/>
      </w:pPr>
      <w:r>
        <w:separator/>
      </w:r>
    </w:p>
  </w:footnote>
  <w:footnote w:type="continuationSeparator" w:id="0">
    <w:p w14:paraId="003B96D5" w14:textId="77777777" w:rsidR="00B23360" w:rsidRDefault="00B23360" w:rsidP="0065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628"/>
    <w:multiLevelType w:val="hybridMultilevel"/>
    <w:tmpl w:val="A2203364"/>
    <w:lvl w:ilvl="0" w:tplc="C89A3E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3D4B1FDC"/>
    <w:multiLevelType w:val="hybridMultilevel"/>
    <w:tmpl w:val="E7C882EC"/>
    <w:lvl w:ilvl="0" w:tplc="6AD28E5C">
      <w:start w:val="1"/>
      <w:numFmt w:val="decimal"/>
      <w:lvlText w:val="%1."/>
      <w:lvlJc w:val="left"/>
      <w:pPr>
        <w:tabs>
          <w:tab w:val="num" w:pos="240"/>
        </w:tabs>
        <w:ind w:firstLine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285A6D"/>
    <w:multiLevelType w:val="hybridMultilevel"/>
    <w:tmpl w:val="D314351A"/>
    <w:lvl w:ilvl="0" w:tplc="0DB6660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1A7F"/>
    <w:multiLevelType w:val="hybridMultilevel"/>
    <w:tmpl w:val="B76ACDA6"/>
    <w:lvl w:ilvl="0" w:tplc="3B9C6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FB45FE"/>
    <w:multiLevelType w:val="hybridMultilevel"/>
    <w:tmpl w:val="E5A8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A3BC9"/>
    <w:multiLevelType w:val="multilevel"/>
    <w:tmpl w:val="124A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32F"/>
    <w:multiLevelType w:val="hybridMultilevel"/>
    <w:tmpl w:val="77D0DB8A"/>
    <w:lvl w:ilvl="0" w:tplc="F70C272E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A28DD"/>
    <w:multiLevelType w:val="hybridMultilevel"/>
    <w:tmpl w:val="C64E4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E"/>
    <w:rsid w:val="00031893"/>
    <w:rsid w:val="0003550E"/>
    <w:rsid w:val="000419FC"/>
    <w:rsid w:val="000474CE"/>
    <w:rsid w:val="000676D8"/>
    <w:rsid w:val="00067A56"/>
    <w:rsid w:val="000841C0"/>
    <w:rsid w:val="00093DFE"/>
    <w:rsid w:val="000C2B5E"/>
    <w:rsid w:val="000C41CA"/>
    <w:rsid w:val="000D1230"/>
    <w:rsid w:val="000D2D44"/>
    <w:rsid w:val="000E0654"/>
    <w:rsid w:val="000E535E"/>
    <w:rsid w:val="00106492"/>
    <w:rsid w:val="00125812"/>
    <w:rsid w:val="00150CDF"/>
    <w:rsid w:val="00163D57"/>
    <w:rsid w:val="00176197"/>
    <w:rsid w:val="001A1432"/>
    <w:rsid w:val="001D5155"/>
    <w:rsid w:val="001E34B0"/>
    <w:rsid w:val="001F29E5"/>
    <w:rsid w:val="00206145"/>
    <w:rsid w:val="002164A4"/>
    <w:rsid w:val="00223F82"/>
    <w:rsid w:val="002625FF"/>
    <w:rsid w:val="002648B6"/>
    <w:rsid w:val="0026650A"/>
    <w:rsid w:val="002669F1"/>
    <w:rsid w:val="00274382"/>
    <w:rsid w:val="00284DCC"/>
    <w:rsid w:val="002A6754"/>
    <w:rsid w:val="002B0030"/>
    <w:rsid w:val="002B5506"/>
    <w:rsid w:val="002E4E44"/>
    <w:rsid w:val="003522F6"/>
    <w:rsid w:val="0035401D"/>
    <w:rsid w:val="00366EB4"/>
    <w:rsid w:val="003B7373"/>
    <w:rsid w:val="003C0CCA"/>
    <w:rsid w:val="003D7E03"/>
    <w:rsid w:val="003F6650"/>
    <w:rsid w:val="00401114"/>
    <w:rsid w:val="00413CD3"/>
    <w:rsid w:val="004274CA"/>
    <w:rsid w:val="0043167B"/>
    <w:rsid w:val="00432982"/>
    <w:rsid w:val="004438BA"/>
    <w:rsid w:val="004458D1"/>
    <w:rsid w:val="00446649"/>
    <w:rsid w:val="00455769"/>
    <w:rsid w:val="004811F5"/>
    <w:rsid w:val="004E45EA"/>
    <w:rsid w:val="00511CE5"/>
    <w:rsid w:val="00531B3A"/>
    <w:rsid w:val="005337EE"/>
    <w:rsid w:val="00572BAD"/>
    <w:rsid w:val="00583780"/>
    <w:rsid w:val="00594343"/>
    <w:rsid w:val="00595150"/>
    <w:rsid w:val="005A7368"/>
    <w:rsid w:val="005B4AC4"/>
    <w:rsid w:val="005C7699"/>
    <w:rsid w:val="005D7710"/>
    <w:rsid w:val="005E0AED"/>
    <w:rsid w:val="005E1143"/>
    <w:rsid w:val="005E1A18"/>
    <w:rsid w:val="005E51E1"/>
    <w:rsid w:val="005F4C07"/>
    <w:rsid w:val="00616124"/>
    <w:rsid w:val="006214E7"/>
    <w:rsid w:val="00632391"/>
    <w:rsid w:val="00640517"/>
    <w:rsid w:val="00643107"/>
    <w:rsid w:val="00643F23"/>
    <w:rsid w:val="0065335E"/>
    <w:rsid w:val="00661043"/>
    <w:rsid w:val="00665DCA"/>
    <w:rsid w:val="00677E95"/>
    <w:rsid w:val="006818CF"/>
    <w:rsid w:val="00684000"/>
    <w:rsid w:val="00684228"/>
    <w:rsid w:val="006A3307"/>
    <w:rsid w:val="006C0F76"/>
    <w:rsid w:val="006E19CA"/>
    <w:rsid w:val="00700178"/>
    <w:rsid w:val="007024D0"/>
    <w:rsid w:val="00703B3E"/>
    <w:rsid w:val="007043D3"/>
    <w:rsid w:val="00705599"/>
    <w:rsid w:val="00726C67"/>
    <w:rsid w:val="0074175F"/>
    <w:rsid w:val="00755F8D"/>
    <w:rsid w:val="007631C1"/>
    <w:rsid w:val="0078194A"/>
    <w:rsid w:val="007C2D1F"/>
    <w:rsid w:val="007C66F1"/>
    <w:rsid w:val="007D6DF7"/>
    <w:rsid w:val="007E3D47"/>
    <w:rsid w:val="007E6416"/>
    <w:rsid w:val="008000BC"/>
    <w:rsid w:val="00813EF5"/>
    <w:rsid w:val="00817ACF"/>
    <w:rsid w:val="00823F1E"/>
    <w:rsid w:val="008253F4"/>
    <w:rsid w:val="00836BE8"/>
    <w:rsid w:val="008471BD"/>
    <w:rsid w:val="00850E87"/>
    <w:rsid w:val="008513D3"/>
    <w:rsid w:val="00867B69"/>
    <w:rsid w:val="008743B6"/>
    <w:rsid w:val="00880DCB"/>
    <w:rsid w:val="00883E79"/>
    <w:rsid w:val="0089172A"/>
    <w:rsid w:val="008A4B7F"/>
    <w:rsid w:val="008A6A12"/>
    <w:rsid w:val="008B4169"/>
    <w:rsid w:val="008F40CC"/>
    <w:rsid w:val="00901370"/>
    <w:rsid w:val="00902168"/>
    <w:rsid w:val="00902B8E"/>
    <w:rsid w:val="00921720"/>
    <w:rsid w:val="00922FDB"/>
    <w:rsid w:val="0092340D"/>
    <w:rsid w:val="00924454"/>
    <w:rsid w:val="00931940"/>
    <w:rsid w:val="009338FE"/>
    <w:rsid w:val="0093579B"/>
    <w:rsid w:val="009549EC"/>
    <w:rsid w:val="00963A31"/>
    <w:rsid w:val="00966926"/>
    <w:rsid w:val="00984B12"/>
    <w:rsid w:val="009856FF"/>
    <w:rsid w:val="00986FDA"/>
    <w:rsid w:val="009A4D29"/>
    <w:rsid w:val="009F02C0"/>
    <w:rsid w:val="009F50D1"/>
    <w:rsid w:val="00A01A63"/>
    <w:rsid w:val="00A50588"/>
    <w:rsid w:val="00A80695"/>
    <w:rsid w:val="00A84FC2"/>
    <w:rsid w:val="00AC6FCB"/>
    <w:rsid w:val="00AE6878"/>
    <w:rsid w:val="00AF0736"/>
    <w:rsid w:val="00AF0AB7"/>
    <w:rsid w:val="00B01F05"/>
    <w:rsid w:val="00B23360"/>
    <w:rsid w:val="00B37849"/>
    <w:rsid w:val="00B5188C"/>
    <w:rsid w:val="00B5393E"/>
    <w:rsid w:val="00B62A3B"/>
    <w:rsid w:val="00B93706"/>
    <w:rsid w:val="00BA02F6"/>
    <w:rsid w:val="00BC153A"/>
    <w:rsid w:val="00BC40D9"/>
    <w:rsid w:val="00BC5856"/>
    <w:rsid w:val="00BD45FA"/>
    <w:rsid w:val="00C44AB3"/>
    <w:rsid w:val="00C8009E"/>
    <w:rsid w:val="00C84368"/>
    <w:rsid w:val="00C95CAB"/>
    <w:rsid w:val="00CB22BE"/>
    <w:rsid w:val="00CF1870"/>
    <w:rsid w:val="00D0396F"/>
    <w:rsid w:val="00D04C25"/>
    <w:rsid w:val="00D104AE"/>
    <w:rsid w:val="00D12008"/>
    <w:rsid w:val="00D53746"/>
    <w:rsid w:val="00D60E7A"/>
    <w:rsid w:val="00D67A12"/>
    <w:rsid w:val="00D90E25"/>
    <w:rsid w:val="00DA4E96"/>
    <w:rsid w:val="00DB14A3"/>
    <w:rsid w:val="00DC0545"/>
    <w:rsid w:val="00DC7E63"/>
    <w:rsid w:val="00DD6B14"/>
    <w:rsid w:val="00DE5ADC"/>
    <w:rsid w:val="00E032A2"/>
    <w:rsid w:val="00E34E08"/>
    <w:rsid w:val="00E37941"/>
    <w:rsid w:val="00E37988"/>
    <w:rsid w:val="00E432A4"/>
    <w:rsid w:val="00E54AE6"/>
    <w:rsid w:val="00E737C7"/>
    <w:rsid w:val="00E7669C"/>
    <w:rsid w:val="00E94BD1"/>
    <w:rsid w:val="00EC1352"/>
    <w:rsid w:val="00EC6386"/>
    <w:rsid w:val="00ED3DD5"/>
    <w:rsid w:val="00F10D82"/>
    <w:rsid w:val="00F16B34"/>
    <w:rsid w:val="00F325BB"/>
    <w:rsid w:val="00F367F1"/>
    <w:rsid w:val="00F65A7E"/>
    <w:rsid w:val="00F702F6"/>
    <w:rsid w:val="00F73316"/>
    <w:rsid w:val="00F821F1"/>
    <w:rsid w:val="00F91D87"/>
    <w:rsid w:val="00FA4DDF"/>
    <w:rsid w:val="00FA681C"/>
    <w:rsid w:val="00FB6CF8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DC0A5"/>
  <w15:docId w15:val="{B42BF92A-014A-4FB8-B61E-0C9BCFE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paragraph" w:styleId="3">
    <w:name w:val="heading 3"/>
    <w:basedOn w:val="a"/>
    <w:next w:val="a"/>
    <w:link w:val="30"/>
    <w:qFormat/>
    <w:locked/>
    <w:rsid w:val="00FA4DDF"/>
    <w:pPr>
      <w:keepNext/>
      <w:tabs>
        <w:tab w:val="left" w:pos="8505"/>
        <w:tab w:val="left" w:pos="8647"/>
      </w:tabs>
      <w:spacing w:after="0" w:line="240" w:lineRule="auto"/>
      <w:ind w:right="-5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rsid w:val="00FA4DDF"/>
    <w:rPr>
      <w:rFonts w:ascii="Cambria" w:eastAsia="Times New Roman" w:hAnsi="Cambria"/>
      <w:b/>
      <w:bCs/>
      <w:sz w:val="26"/>
      <w:szCs w:val="26"/>
    </w:rPr>
  </w:style>
  <w:style w:type="paragraph" w:styleId="aa">
    <w:name w:val="Plain Text"/>
    <w:aliases w:val="Знак Знак Знак Знак Знак Знак Знак Знак Знак Знак Знак Знак, Знак Знак Знак Знак Знак Знак Знак Знак Знак Знак Знак Знак"/>
    <w:basedOn w:val="a"/>
    <w:link w:val="10"/>
    <w:rsid w:val="00FA4DD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uiPriority w:val="99"/>
    <w:semiHidden/>
    <w:rsid w:val="00FA4DDF"/>
    <w:rPr>
      <w:rFonts w:ascii="Consolas" w:eastAsia="SimSun" w:hAnsi="Consolas" w:cs="Consolas"/>
      <w:sz w:val="21"/>
      <w:szCs w:val="21"/>
    </w:rPr>
  </w:style>
  <w:style w:type="character" w:customStyle="1" w:styleId="10">
    <w:name w:val="Текст Знак1"/>
    <w:aliases w:val="Знак Знак Знак Знак Знак Знак Знак Знак Знак Знак Знак Знак Знак, Знак Знак Знак Знак Знак Знак Знак Знак Знак Знак Знак Знак Знак"/>
    <w:link w:val="aa"/>
    <w:locked/>
    <w:rsid w:val="00FA4DDF"/>
    <w:rPr>
      <w:rFonts w:ascii="Courier New" w:eastAsia="Times New Roman" w:hAnsi="Courier New"/>
      <w:sz w:val="20"/>
      <w:szCs w:val="20"/>
    </w:rPr>
  </w:style>
  <w:style w:type="character" w:customStyle="1" w:styleId="FontStyle14">
    <w:name w:val="Font Style14"/>
    <w:basedOn w:val="a0"/>
    <w:uiPriority w:val="99"/>
    <w:rsid w:val="00B5188C"/>
    <w:rPr>
      <w:rFonts w:ascii="Times New Roman" w:hAnsi="Times New Roman" w:cs="Times New Roman"/>
      <w:b/>
      <w:bCs/>
      <w:sz w:val="20"/>
      <w:szCs w:val="20"/>
    </w:rPr>
  </w:style>
  <w:style w:type="character" w:customStyle="1" w:styleId="linktext">
    <w:name w:val="link__text"/>
    <w:basedOn w:val="a0"/>
    <w:uiPriority w:val="99"/>
    <w:rsid w:val="00E94BD1"/>
    <w:rPr>
      <w:rFonts w:cs="Times New Roman"/>
    </w:rPr>
  </w:style>
  <w:style w:type="paragraph" w:styleId="ac">
    <w:name w:val="List Paragraph"/>
    <w:basedOn w:val="a"/>
    <w:uiPriority w:val="34"/>
    <w:qFormat/>
    <w:rsid w:val="00E94BD1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823F1E"/>
    <w:rPr>
      <w:color w:val="605E5C"/>
      <w:shd w:val="clear" w:color="auto" w:fill="E1DFDD"/>
    </w:rPr>
  </w:style>
  <w:style w:type="character" w:customStyle="1" w:styleId="FontStyle42">
    <w:name w:val="Font Style42"/>
    <w:rsid w:val="00A84FC2"/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шрифт абзаца1"/>
    <w:rsid w:val="0035401D"/>
  </w:style>
  <w:style w:type="character" w:styleId="ad">
    <w:name w:val="Emphasis"/>
    <w:uiPriority w:val="20"/>
    <w:qFormat/>
    <w:locked/>
    <w:rsid w:val="00274382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C44A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44AB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44AB3"/>
    <w:rPr>
      <w:rFonts w:eastAsia="SimSu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44A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44AB3"/>
    <w:rPr>
      <w:rFonts w:eastAsia="SimSun" w:cs="Calibri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C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44AB3"/>
    <w:rPr>
      <w:rFonts w:ascii="Segoe UI" w:eastAsia="SimSun" w:hAnsi="Segoe UI" w:cs="Segoe UI"/>
      <w:sz w:val="18"/>
      <w:szCs w:val="18"/>
    </w:rPr>
  </w:style>
  <w:style w:type="character" w:styleId="af5">
    <w:name w:val="FollowedHyperlink"/>
    <w:basedOn w:val="a0"/>
    <w:uiPriority w:val="99"/>
    <w:semiHidden/>
    <w:unhideWhenUsed/>
    <w:rsid w:val="008A6A1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8/1757-899X/907/1/01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1656</Words>
  <Characters>9442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Natase</dc:creator>
  <cp:lastModifiedBy>Пользователь Windows</cp:lastModifiedBy>
  <cp:revision>5</cp:revision>
  <dcterms:created xsi:type="dcterms:W3CDTF">2025-09-22T11:01:00Z</dcterms:created>
  <dcterms:modified xsi:type="dcterms:W3CDTF">2025-10-02T09:57:00Z</dcterms:modified>
</cp:coreProperties>
</file>